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FB" w:rsidRDefault="00D666FB" w:rsidP="00D666FB">
      <w:pPr>
        <w:pStyle w:val="ConsPlusNormal"/>
        <w:jc w:val="right"/>
        <w:outlineLvl w:val="0"/>
      </w:pPr>
      <w:r>
        <w:t>Приложение N 3</w:t>
      </w:r>
    </w:p>
    <w:p w:rsidR="00D666FB" w:rsidRDefault="00D666FB" w:rsidP="00D666FB">
      <w:pPr>
        <w:pStyle w:val="ConsPlusNormal"/>
        <w:jc w:val="right"/>
      </w:pPr>
      <w:r>
        <w:t>к приказу Роспотребнадзора</w:t>
      </w:r>
    </w:p>
    <w:p w:rsidR="00D666FB" w:rsidRDefault="00D666FB" w:rsidP="00D666FB">
      <w:pPr>
        <w:pStyle w:val="ConsPlusNormal"/>
        <w:jc w:val="right"/>
      </w:pPr>
      <w:r>
        <w:t>от 18.09.2017 N 860</w:t>
      </w: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jc w:val="right"/>
      </w:pPr>
      <w:r>
        <w:t>ФОРМА</w:t>
      </w: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nformat"/>
        <w:jc w:val="both"/>
      </w:pPr>
      <w:bookmarkStart w:id="0" w:name="P1572"/>
      <w:bookmarkEnd w:id="0"/>
      <w:r>
        <w:t xml:space="preserve">                             Проверочный лист</w:t>
      </w:r>
    </w:p>
    <w:p w:rsidR="00D666FB" w:rsidRDefault="00D666FB" w:rsidP="00D666FB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D666FB" w:rsidRDefault="00D666FB" w:rsidP="00D666FB">
      <w:pPr>
        <w:pStyle w:val="ConsPlusNonformat"/>
        <w:jc w:val="both"/>
      </w:pPr>
      <w:r>
        <w:t xml:space="preserve">          плановой проверки с целью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D666FB" w:rsidRDefault="00D666FB" w:rsidP="00D666FB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D666FB" w:rsidRDefault="00D666FB" w:rsidP="00D666FB">
      <w:pPr>
        <w:pStyle w:val="ConsPlusNonformat"/>
        <w:jc w:val="both"/>
      </w:pPr>
      <w:r>
        <w:t xml:space="preserve">                 обязательных требований в парикмахерских,</w:t>
      </w:r>
    </w:p>
    <w:p w:rsidR="00D666FB" w:rsidRDefault="00D666FB" w:rsidP="00D666FB">
      <w:pPr>
        <w:pStyle w:val="ConsPlusNonformat"/>
        <w:jc w:val="both"/>
      </w:pPr>
      <w:r>
        <w:t xml:space="preserve">                         </w:t>
      </w:r>
      <w:proofErr w:type="gramStart"/>
      <w:r>
        <w:t>салонах</w:t>
      </w:r>
      <w:proofErr w:type="gramEnd"/>
      <w:r>
        <w:t xml:space="preserve"> красоты, соляриях</w:t>
      </w:r>
    </w:p>
    <w:p w:rsidR="00D666FB" w:rsidRDefault="00D666FB" w:rsidP="00D666FB">
      <w:pPr>
        <w:pStyle w:val="ConsPlusNonformat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</w:t>
      </w:r>
      <w:proofErr w:type="gramStart"/>
      <w:r>
        <w:t>Настоящая   форма   проверочного  листа  (списка  основных  контрольных</w:t>
      </w:r>
      <w:proofErr w:type="gramEnd"/>
    </w:p>
    <w:p w:rsidR="00D666FB" w:rsidRDefault="00D666FB" w:rsidP="00D666FB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D666FB" w:rsidRDefault="00D666FB" w:rsidP="00D666FB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D666FB" w:rsidRDefault="00D666FB" w:rsidP="00D666FB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D666FB" w:rsidRDefault="00D666FB" w:rsidP="00D666FB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D666FB" w:rsidRDefault="00D666FB" w:rsidP="00D666FB">
      <w:pPr>
        <w:pStyle w:val="ConsPlusNonformat"/>
        <w:jc w:val="both"/>
      </w:pPr>
      <w:r>
        <w:t>обязательных требований в парикмахерских, салонах красоты, соляриях.</w:t>
      </w:r>
    </w:p>
    <w:p w:rsidR="00D666FB" w:rsidRDefault="00D666FB" w:rsidP="00D666FB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</w:t>
      </w:r>
      <w:proofErr w:type="gramStart"/>
      <w:r>
        <w:t>в</w:t>
      </w:r>
      <w:proofErr w:type="gramEnd"/>
    </w:p>
    <w:p w:rsidR="00D666FB" w:rsidRDefault="00D666FB" w:rsidP="00D666FB">
      <w:pPr>
        <w:pStyle w:val="ConsPlusNonformat"/>
        <w:jc w:val="both"/>
      </w:pPr>
      <w:r>
        <w:t>форме проверочного листа.</w:t>
      </w:r>
    </w:p>
    <w:p w:rsidR="00D666FB" w:rsidRDefault="00D666FB" w:rsidP="00D666FB">
      <w:pPr>
        <w:pStyle w:val="ConsPlusNonformat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</w:t>
      </w:r>
      <w:proofErr w:type="gramStart"/>
      <w:r>
        <w:t>в</w:t>
      </w:r>
      <w:proofErr w:type="gramEnd"/>
    </w:p>
    <w:p w:rsidR="00D666FB" w:rsidRDefault="00D666FB" w:rsidP="00D666FB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D666FB" w:rsidRDefault="00D666FB" w:rsidP="00D666FB">
      <w:pPr>
        <w:pStyle w:val="ConsPlusNonformat"/>
        <w:jc w:val="both"/>
      </w:pPr>
      <w:proofErr w:type="gramStart"/>
      <w:r>
        <w:t>N   860   "Об  утверждении  форм  проверочных  листов  (списков контрольных</w:t>
      </w:r>
      <w:proofErr w:type="gramEnd"/>
    </w:p>
    <w:p w:rsidR="00D666FB" w:rsidRDefault="00D666FB" w:rsidP="00D666FB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D666FB" w:rsidRDefault="00D666FB" w:rsidP="00D666FB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D666FB" w:rsidRDefault="00D666FB" w:rsidP="00D666FB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D666FB" w:rsidRDefault="00D666FB" w:rsidP="00D666FB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D666FB" w:rsidRDefault="00D666FB" w:rsidP="00D666FB">
      <w:pPr>
        <w:pStyle w:val="ConsPlusNonformat"/>
        <w:jc w:val="both"/>
      </w:pPr>
      <w:r>
        <w:t>надзора".</w:t>
      </w:r>
    </w:p>
    <w:p w:rsidR="00D666FB" w:rsidRDefault="00D666FB" w:rsidP="00D666FB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D666FB" w:rsidRDefault="00D666FB" w:rsidP="00D666FB">
      <w:pPr>
        <w:pStyle w:val="ConsPlusNonformat"/>
        <w:jc w:val="both"/>
      </w:pPr>
      <w:r>
        <w:t>индивидуального предпринимателя</w:t>
      </w:r>
      <w:proofErr w:type="gramStart"/>
      <w:r>
        <w:t>:</w:t>
      </w:r>
      <w:proofErr w:type="gramEnd"/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D666FB" w:rsidRDefault="00D666FB" w:rsidP="00D666FB">
      <w:pPr>
        <w:pStyle w:val="ConsPlusNonformat"/>
        <w:jc w:val="both"/>
      </w:pPr>
      <w:r>
        <w:t xml:space="preserve">и   (или)   указание  на  </w:t>
      </w:r>
      <w:proofErr w:type="gramStart"/>
      <w:r>
        <w:t>используемые</w:t>
      </w:r>
      <w:proofErr w:type="gramEnd"/>
      <w:r>
        <w:t xml:space="preserve">  юридическим  лицом,  индивидуальным</w:t>
      </w:r>
    </w:p>
    <w:p w:rsidR="00D666FB" w:rsidRDefault="00D666FB" w:rsidP="00D666FB">
      <w:pPr>
        <w:pStyle w:val="ConsPlusNonformat"/>
        <w:jc w:val="both"/>
      </w:pPr>
      <w:r>
        <w:t>предпринимателем  производственные  объекты: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D666FB" w:rsidRDefault="00D666FB" w:rsidP="00D666FB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D666FB" w:rsidRDefault="00D666FB" w:rsidP="00D666FB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</w:t>
      </w:r>
      <w:proofErr w:type="gramStart"/>
      <w:r>
        <w:t>(дата и номер документа, должность, фамилия и инициалы должностного лица,</w:t>
      </w:r>
      <w:proofErr w:type="gramEnd"/>
    </w:p>
    <w:p w:rsidR="00D666FB" w:rsidRDefault="00D666FB" w:rsidP="00D666FB">
      <w:pPr>
        <w:pStyle w:val="ConsPlusNonformat"/>
        <w:jc w:val="both"/>
      </w:pPr>
      <w:r>
        <w:t xml:space="preserve">                          </w:t>
      </w:r>
      <w:proofErr w:type="gramStart"/>
      <w:r>
        <w:t>подписавшего</w:t>
      </w:r>
      <w:proofErr w:type="gramEnd"/>
      <w:r>
        <w:t xml:space="preserve"> документ)</w:t>
      </w:r>
    </w:p>
    <w:p w:rsidR="00D666FB" w:rsidRDefault="00D666FB" w:rsidP="00D666FB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</w:t>
      </w:r>
      <w:proofErr w:type="gramStart"/>
      <w:r>
        <w:t>в</w:t>
      </w:r>
      <w:proofErr w:type="gramEnd"/>
    </w:p>
    <w:p w:rsidR="00D666FB" w:rsidRDefault="00D666FB" w:rsidP="00D666FB">
      <w:pPr>
        <w:pStyle w:val="ConsPlusNonformat"/>
        <w:jc w:val="both"/>
      </w:pPr>
      <w:r>
        <w:t xml:space="preserve">едином </w:t>
      </w:r>
      <w:proofErr w:type="gramStart"/>
      <w:r>
        <w:t>реестре</w:t>
      </w:r>
      <w:proofErr w:type="gramEnd"/>
      <w:r>
        <w:t xml:space="preserve"> проверок: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D666FB" w:rsidRDefault="00D666FB" w:rsidP="00D666FB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D666FB" w:rsidRDefault="00D666FB" w:rsidP="00D666FB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D666FB" w:rsidRDefault="00D666FB" w:rsidP="00D666FB">
      <w:pPr>
        <w:pStyle w:val="ConsPlusNonformat"/>
        <w:jc w:val="both"/>
      </w:pPr>
      <w:r>
        <w:t>проверочный лист:</w:t>
      </w:r>
    </w:p>
    <w:p w:rsidR="00D666FB" w:rsidRDefault="00D666FB" w:rsidP="00D666FB">
      <w:pPr>
        <w:pStyle w:val="ConsPlusNonformat"/>
        <w:jc w:val="both"/>
      </w:pPr>
      <w:r>
        <w:t>__________________________________________________________________________.</w:t>
      </w:r>
    </w:p>
    <w:p w:rsidR="00D666FB" w:rsidRDefault="00D666FB" w:rsidP="00D666FB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D666FB" w:rsidRDefault="00D666FB" w:rsidP="00D666FB">
      <w:pPr>
        <w:pStyle w:val="ConsPlusNonformat"/>
        <w:jc w:val="both"/>
      </w:pPr>
      <w:proofErr w:type="gramStart"/>
      <w:r>
        <w:t>ответы</w:t>
      </w:r>
      <w:proofErr w:type="gramEnd"/>
      <w:r>
        <w:t xml:space="preserve">  на которые однозначно свидетельствуют о соблюдении или несоблюдении</w:t>
      </w:r>
    </w:p>
    <w:p w:rsidR="00D666FB" w:rsidRDefault="00D666FB" w:rsidP="00D666FB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D666FB" w:rsidRDefault="00D666FB" w:rsidP="00D666FB">
      <w:pPr>
        <w:pStyle w:val="ConsPlusNonformat"/>
        <w:jc w:val="both"/>
      </w:pPr>
      <w:r>
        <w:t>составляющих предмет проверки:</w:t>
      </w:r>
    </w:p>
    <w:p w:rsidR="00D666FB" w:rsidRDefault="00D666FB" w:rsidP="00D666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025"/>
        <w:gridCol w:w="1104"/>
        <w:gridCol w:w="3345"/>
      </w:tblGrid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Ответы на вопросы &lt;1&gt;</w:t>
            </w: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Реквизиты нормативных правовых актов, с указанием их структурных единиц, которыми </w:t>
            </w:r>
            <w:r>
              <w:lastRenderedPageBreak/>
              <w:t>установлены обязательные требования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lastRenderedPageBreak/>
              <w:t>1. Общие требования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Представлено ли юридическим лицом или индивидуальным предпринимателем уведомление в органы Роспотребнадзора о начале осуществления</w:t>
            </w:r>
          </w:p>
          <w:p w:rsidR="00D666FB" w:rsidRDefault="00D666FB" w:rsidP="00CA0500">
            <w:pPr>
              <w:pStyle w:val="ConsPlusNormal"/>
            </w:pPr>
            <w:r>
              <w:t>предпринимательской деятельности организации?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4" w:history="1">
              <w:r>
                <w:rPr>
                  <w:color w:val="0000FF"/>
                </w:rPr>
                <w:t>статья 8</w:t>
              </w:r>
            </w:hyperlink>
            <w:r>
              <w:t xml:space="preserve"> Федерального закона N 294-ФЗ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в организации документы, подтверждающие безопасность применяемой парфюмерно-косметической продукции?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1.6 </w:t>
            </w:r>
            <w:proofErr w:type="spellStart"/>
            <w:r>
              <w:t>СанПиН</w:t>
            </w:r>
            <w:proofErr w:type="spellEnd"/>
            <w:r>
              <w:t xml:space="preserve"> 2.1.2.2631-10 "Санитарно-эпидемиологические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услуги" &lt;40&gt; (далее - </w:t>
            </w:r>
            <w:proofErr w:type="spellStart"/>
            <w:r>
              <w:t>СанПиН</w:t>
            </w:r>
            <w:proofErr w:type="spellEnd"/>
            <w:r>
              <w:t xml:space="preserve"> 2.1.2.2631-10), статья 6 технического регламента Таможенного союза "О безопасности парфюмерно-косметической продукции" (</w:t>
            </w:r>
            <w:proofErr w:type="gramStart"/>
            <w:r>
              <w:t>ТР</w:t>
            </w:r>
            <w:proofErr w:type="gramEnd"/>
            <w:r>
              <w:t xml:space="preserve"> ТС 009/2011) &lt;41&gt;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запрет на наличие грызунов и бытовых членистоногих (насекомых, клещей) во всех основных и подсобных помещениях организации?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9.3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hyperlink r:id="rId5" w:history="1">
              <w:proofErr w:type="spellStart"/>
              <w:r>
                <w:rPr>
                  <w:color w:val="0000FF"/>
                </w:rPr>
                <w:t>СанПиН</w:t>
              </w:r>
              <w:proofErr w:type="spellEnd"/>
              <w:r>
                <w:rPr>
                  <w:color w:val="0000FF"/>
                </w:rPr>
                <w:t xml:space="preserve"> 3.5.2.3472-17</w:t>
              </w:r>
            </w:hyperlink>
            <w:r>
              <w:t>;</w:t>
            </w:r>
          </w:p>
          <w:p w:rsidR="00D666FB" w:rsidRDefault="00D666FB" w:rsidP="00CA0500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СП 3.5.3.3223-14</w:t>
              </w:r>
            </w:hyperlink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t>1.4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график, утвержденный администрацией, на проведение генеральной уборки?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  <w:vMerge w:val="restart"/>
          </w:tcPr>
          <w:p w:rsidR="00D666FB" w:rsidRDefault="00D666FB" w:rsidP="00CA0500">
            <w:pPr>
              <w:pStyle w:val="ConsPlusNormal"/>
            </w:pPr>
            <w:r>
              <w:t>1.5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 ли работники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9.26, 9.29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 xml:space="preserve">приказ </w:t>
            </w:r>
            <w:proofErr w:type="spellStart"/>
            <w:r>
              <w:t>Минздравсоцразвития</w:t>
            </w:r>
            <w:proofErr w:type="spellEnd"/>
            <w:r>
              <w:t xml:space="preserve"> России N 302н;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приказ &lt;42&gt;;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пункт 8.6, глава IX СП 3.1.5.2826-10 "Профилактика ВИЧ-инфекции" &lt;43&gt; (далее - СП 3.1.5.2826-10);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статьи 29, 34 - 36 Федерального закона N 52-ФЗ;</w:t>
            </w:r>
          </w:p>
          <w:p w:rsidR="00D666FB" w:rsidRDefault="00D666FB" w:rsidP="00CA0500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пункты 1</w:t>
              </w:r>
            </w:hyperlink>
            <w:r>
              <w:t>, 2 приложения 1 к приказу &lt;44&gt;;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статьи 29, 34 - 36 Федерального закона N 52-ФЗ</w:t>
            </w:r>
          </w:p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прохождении</w:t>
            </w:r>
            <w:proofErr w:type="gramEnd"/>
            <w:r>
              <w:t xml:space="preserve"> медицинских осмотров;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результатах</w:t>
            </w:r>
            <w:proofErr w:type="gramEnd"/>
            <w:r>
              <w:t xml:space="preserve"> лабораторных исследований;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выполнении</w:t>
            </w:r>
            <w:proofErr w:type="gramEnd"/>
            <w:r>
              <w:t xml:space="preserve"> прививок;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прохождении</w:t>
            </w:r>
            <w:proofErr w:type="gramEnd"/>
            <w:r>
              <w:t xml:space="preserve">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</w:pPr>
            <w:r>
              <w:lastRenderedPageBreak/>
              <w:t>1.6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"Знак о запрете курения", размещенный у входа на территорию и в здание организации, а также в местах общего пользования, в том числе туалетах?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пункт 6 части 1 и часть 5 статьи 12 Федерального закона N 15-ФЗ;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пункт 5 Требований к знаку о запрете курения и к порядку его размещения, утвержденных приказом Минздрава России от 12.05.2014 N 214н &lt;45&gt;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2. Требования к размещению организаций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требования при размещении организации в зданиях (помещениях), встроенных, встроенно-пристроенных к жилым и общественным зданиям?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пункты 2.1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2.3</w:t>
              </w:r>
            </w:hyperlink>
            <w:r>
              <w:t xml:space="preserve">, 3.4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2.2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запрет на размещение организации выше первого этажа жилых зданий либо выше второго этажа при отсутствии входа в организацию, изолированного от жилой части здания?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12" w:history="1">
              <w:r>
                <w:rPr>
                  <w:color w:val="0000FF"/>
                </w:rPr>
                <w:t>2.2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2.3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изолированный вход в организацию при ее размещении в жилом здании?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14" w:history="1">
              <w:r>
                <w:rPr>
                  <w:color w:val="0000FF"/>
                </w:rPr>
                <w:t>2.2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пункт 3.3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2.1.2.2645-10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3. Требования к устройству и оборудованию помещений организации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Имеется ли в организации помещение или специальное место для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 и стерилизации инструментов, оборудованное раковиной с подводкой горячей и холодной воды?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пункт 3.2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Обеспечено ли размещение в отдельных помещениях кабинетов педикюра, массажа, солярия, </w:t>
            </w:r>
            <w:proofErr w:type="spellStart"/>
            <w:r>
              <w:t>пирсинга</w:t>
            </w:r>
            <w:proofErr w:type="spellEnd"/>
            <w:r>
              <w:t xml:space="preserve">, </w:t>
            </w:r>
            <w:proofErr w:type="spellStart"/>
            <w:r>
              <w:t>татуажа</w:t>
            </w:r>
            <w:proofErr w:type="spellEnd"/>
            <w:r>
              <w:t xml:space="preserve"> и косметического кабинета?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пункт 3.3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гигиенические требования к воздухообмену помещений и параметрам микроклимата при размещении отдельных рабочих мест для маникюра в помещениях общественных зданий, в том числе торговых центров?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Предусмотрен ли изолированный кабинет в случае совмещения выполнения услуг маникюра и педикюра при организации одного рабочего места для мастера?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пункт 3.5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Имеется ли в педикюрном кабинете не </w:t>
            </w:r>
            <w:r>
              <w:lastRenderedPageBreak/>
              <w:t>менее 2-х ванн для ног (если не используются одноразовые вкладыши) с подводкой горячей и холодной воды и отдельная раковина для мытья рук?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3.6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 ли косметический кабинет, рассчитанный на 2 или 3 рабочих места, изолирующими перегородками высотой 1,8 или 2,0 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3.7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рабочие места мебелью, позволяющей проводить обработку моющими и дезинфицирующими средствами?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рабочие места парикмахеров креслами, туалетными столами с раковинами для мытья волос (при отсутствии специального места для мытья волос)?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пункт 3.9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комната для отдыха и приема пищи персоналом?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гардероб и условия для раздельного хранения личной и специальной одежды?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3.10, 9.12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санузел для персонала?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помещения или место для хранения инвентаря, мусора и остриженных волос?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помещение для хранения чистого белья и парфюмерно-косметических средств, оборудованное стеллажами или шкафами?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помещение для хранения грязного белья, оборудованное емкостями с крышками, покрытие которых позволяет проводить их мытье и дезинфекцию?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требования к условиям хранения на рабочем месте используемой в течение рабочей смены парфюмерно-косметической продукции, указанным в инструкции по ее применению?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3.16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изолированное помещение для проведения постижерных работ, если таковые проводятся?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3.14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lastRenderedPageBreak/>
              <w:t>4. Требования к оборудованию и содержанию соляриев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запрет на использование в солярии оборудования с диапазоном ультрафиолетового излучения УФ-С?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технические паспорта и инструкции на русском языке на все аппараты (солярии), а также документы, подтверждающие их безопасность?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пункт 4.2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Обеспечена ли необходимая площадь помещения, где установлена кабина солярия?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Организована ли в помещении, где расположена кабина солярия, рабочая зона оператора (за исключением случаев предоставления услуги солярия в автоматическом режиме)?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22" w:history="1">
              <w:r>
                <w:rPr>
                  <w:color w:val="0000FF"/>
                </w:rPr>
                <w:t>4.4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Обеспечено ли предоставление услуги солярия только в автоматическом режиме в случае отсутствия рабочей зоны оператора?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23" w:history="1">
              <w:r>
                <w:rPr>
                  <w:color w:val="0000FF"/>
                </w:rPr>
                <w:t>4.4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доступ персонала и посетителей к умывальнику и санузлу?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24" w:history="1">
              <w:r>
                <w:rPr>
                  <w:color w:val="0000FF"/>
                </w:rPr>
                <w:t>4.4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Оборудована ли зона оператора пультом дистанционного управления солярием (соляриями), исключающим самовольное изменение времени сеанса клиентом?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пункт 4.5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Оборудовано ли помещение для эксплуатации соляриев приточно-вытяжной вентиляцией с механическим побуждением, обеспечивающей трех- или четырехкратный воздухообмен в час?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Обеспечивается ли при отсутствии приточно-вытяжной вентиляции естественный приток воздуха в помещение в случае установки аппаратов (соляриев), оборудованных собственной системой вентиляции?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Обеспечивается ли соответствие температуры и влажности воздуха в кабине солярия требованиям технической документации на данный аппарат, но не выше значения </w:t>
            </w:r>
            <w:r>
              <w:lastRenderedPageBreak/>
              <w:t>температуры, составляющего 28 °C?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пункт 4.7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4.11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Соответствует ли значение температуры воздуха в помещении, в котором размещается кабина солярия, диапазону от 18 до 24 °C?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пункт 4.7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Позволяет ли отделка помещения, в котором размещается кабина солярия, проводить влажную уборку и дезинфекцию?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пункт 4.9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Соблюдаются ли требования по замене ламп при нормативной выработке часов, указанных в техническом паспорте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пункт 4.8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отметка в журнале о замене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пункт 4.8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Доступна ли посетителям информация о замене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пункт 4.8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документы, подтверждающие направление отработанных ламп в специализированные организации для их утилизации в соответствии с требованиями законодательства Российской Федерации?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пункт 4.8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Обрабатываются ли все поверхности кабины солярия после каждого сеанса дезинфицирующими средствами?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Предоставляются ли посетителям при использовании вертикального солярия одноразовые полотенца для </w:t>
            </w:r>
            <w:proofErr w:type="spellStart"/>
            <w:r>
              <w:t>выстилания</w:t>
            </w:r>
            <w:proofErr w:type="spellEnd"/>
            <w:r>
              <w:t xml:space="preserve"> кабины солярия или одноразовые тапочки?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4.19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Проводится ли периодическая, по мере загрязнения, очистка вентиляционных отверстий внутри аппарата солярия?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4.20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Соответствуют ли уровни физических факторов, воздействующих на персонал и посетителей соляриев, гигиеническим нормативам?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4.21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Превышает ли интенсивность ультрафиолетового излучения нормативные значения (1,9 Вт/м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в диапазоне 280 - 315 нм и 10 Вт/м</w:t>
            </w:r>
            <w:r>
              <w:rPr>
                <w:vertAlign w:val="superscript"/>
              </w:rPr>
              <w:t>2</w:t>
            </w:r>
            <w:r>
              <w:t xml:space="preserve"> в диапазоне 315 - 400 нм)?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4.22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Соблюдается ли запрет на ультрафиолетовое излучение в диапазоне 200 - 280 нм от изделий </w:t>
            </w:r>
            <w:proofErr w:type="spellStart"/>
            <w:r>
              <w:t>облучательного</w:t>
            </w:r>
            <w:proofErr w:type="spellEnd"/>
            <w:r>
              <w:t xml:space="preserve"> действия?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  <w:vMerge w:val="restart"/>
          </w:tcPr>
          <w:p w:rsidR="00D666FB" w:rsidRDefault="00D666FB" w:rsidP="00CA0500">
            <w:pPr>
              <w:pStyle w:val="ConsPlusNormal"/>
              <w:jc w:val="center"/>
            </w:pPr>
            <w:r>
              <w:t>4.23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Доводится ли до сведения посетителей информация: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4.14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необходимости внимательного ознакомления с инструкцией по инсоляции;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необходимости использования специальных очков;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- об обязательном определении времени экспозиции (сеанса) по таблице </w:t>
            </w:r>
            <w:proofErr w:type="spellStart"/>
            <w:r>
              <w:t>фототипов</w:t>
            </w:r>
            <w:proofErr w:type="spellEnd"/>
            <w:r>
              <w:t xml:space="preserve"> человека;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воздействии некоторых косметических средств и лекарственных препаратов на изменение чувствительности к ультрафиолетовому облучению и связанными с этим ограничениями;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соблюдении 48-часового интервала между двумя первыми сеансами;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канцерогенной опасности ультрафиолетового излучения;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запрете на посещение солярия лицами, не достигшими 18 лет;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необходимости консультации у врача для определения возможности принятия процедур инсоляции;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581" w:type="dxa"/>
            <w:vMerge/>
          </w:tcPr>
          <w:p w:rsidR="00D666FB" w:rsidRDefault="00D666FB" w:rsidP="00CA0500"/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- о перечне заболеваний, при которых принятие данной процедуры ограничено или противопоказано?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D666FB" w:rsidRDefault="00D666FB" w:rsidP="00CA0500"/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5. Требования к внутренней отделке помещений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Используются ли для отделки помещений организации материалы, на которые имеются документы, подтверждающие безопасность данных материалов?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5.1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Позволяют ли поверхности стен, потолков, наружная и внутренняя поверхность мебели проводить влажную уборку и обработку дезинфицирующими средствами?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5.2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Позволяет ли покрытие полов в организации проводить влажную уборку с использованием моющих и дезинфицирующих средств?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5.3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6. Требования к водоснабжению и канализации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организации централизованная система хозяйственно-питьевого водоснабжения, в том числе горячего, и канализации?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6.1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6.2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помещения организации автономными системами водоснабжения и водоотведения при отсутствии централизованных систем?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34" w:history="1">
              <w:r>
                <w:rPr>
                  <w:color w:val="0000FF"/>
                </w:rPr>
                <w:t>6.3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6.3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помещения организации при отсутствии централизованного горячего водоснабжения проточными и непроточными водонагревающими устройствами?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6.4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Оборудованы ли производственные и санитарно-бытовые помещения стационарными санитарно-техническими приборами?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6.5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7. Требования к микроклимату помещений и шуму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Соответствуют ли параметры микроклимата в помещениях организации допустимым значениям с учетом периода года?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пункт 7.1</w:t>
              </w:r>
            </w:hyperlink>
            <w:r>
              <w:t xml:space="preserve">, приложение 2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глава II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приложения 4</w:t>
              </w:r>
            </w:hyperlink>
            <w:r>
              <w:t xml:space="preserve"> и </w:t>
            </w:r>
            <w:hyperlink r:id="rId39" w:history="1">
              <w:r>
                <w:rPr>
                  <w:color w:val="0000FF"/>
                </w:rPr>
                <w:t>5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2.2.4.3359-16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Оборудованы ли помещения организации </w:t>
            </w:r>
            <w:proofErr w:type="spellStart"/>
            <w:r>
              <w:t>общеобменной</w:t>
            </w:r>
            <w:proofErr w:type="spellEnd"/>
            <w:r>
              <w:t xml:space="preserve"> механической приточно-вытяжной вентиляцией?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пункт 7.4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Предусмотрено ли проветривание или естественная вытяжная вентиляция в организациях, в которых количество рабочих мест составляет не более трех и отсутствует </w:t>
            </w:r>
            <w:proofErr w:type="spellStart"/>
            <w:r>
              <w:t>общеобменная</w:t>
            </w:r>
            <w:proofErr w:type="spellEnd"/>
            <w:r>
              <w:t xml:space="preserve"> механическая приточно-вытяжная вентиляция?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7.5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Оборудовано ли местной принудительной вытяжной вентиляцией рабочее место мастера по наращиванию ногтей?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7.6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Обеспечено ли проведение планово-</w:t>
            </w:r>
            <w:r>
              <w:lastRenderedPageBreak/>
              <w:t>предупредительного ремонта всех вентиляционных установок в соответствии с рекомендациями фирмы-изготовителя, а также наличие паспортов на данные установки?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пункт 7.8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7.6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Соответствуют ли уровни физических факторов на рабочих местах гигиеническим требованиям к микроклимату производственных помещений и санитарным нормам шума?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7.9 </w:t>
            </w:r>
            <w:proofErr w:type="spellStart"/>
            <w:r>
              <w:t>СанПиН</w:t>
            </w:r>
            <w:proofErr w:type="spellEnd"/>
            <w:r>
              <w:t xml:space="preserve"> 2.1.2.2631-10; </w:t>
            </w:r>
            <w:hyperlink r:id="rId42" w:history="1">
              <w:r>
                <w:rPr>
                  <w:color w:val="0000FF"/>
                </w:rPr>
                <w:t>главы II</w:t>
              </w:r>
            </w:hyperlink>
            <w:r>
              <w:t xml:space="preserve"> - </w:t>
            </w:r>
            <w:hyperlink r:id="rId43" w:history="1">
              <w:r>
                <w:rPr>
                  <w:color w:val="0000FF"/>
                </w:rPr>
                <w:t>III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22.4.3359-16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8. Требования к искусственному и естественному освещению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Соответствует ли гигиеническим нормативам освещенность на рабочих местах? (результаты лабораторных замеров)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пункт 8.1</w:t>
              </w:r>
            </w:hyperlink>
            <w:r>
              <w:t xml:space="preserve">, приложение 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требования к видам ламп, используемых для общего и местного искусственного освещения производственных и вспомогательных помещений организации?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8.2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комбинированное освещение (общее и местное) на рабочих местах маникюрных и педикюрных кабинетов, кабинетов декоративной косметики?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пункт 8.3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9055" w:type="dxa"/>
            <w:gridSpan w:val="4"/>
          </w:tcPr>
          <w:p w:rsidR="00D666FB" w:rsidRDefault="00D666FB" w:rsidP="00CA0500">
            <w:pPr>
              <w:pStyle w:val="ConsPlusNormal"/>
              <w:jc w:val="center"/>
              <w:outlineLvl w:val="1"/>
            </w:pPr>
            <w:r>
              <w:t>9. Требования к содержанию помещений и организации санитарно-гигиенического и противоэпидемического режима работы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Проводится ли дезинфекция, </w:t>
            </w:r>
            <w:proofErr w:type="spellStart"/>
            <w:r>
              <w:t>предстерилизационная</w:t>
            </w:r>
            <w:proofErr w:type="spellEnd"/>
            <w:r>
              <w:t xml:space="preserve"> очистка, стерилизация инструментов, изделий и расходных материалов?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9.2, 9.9, 9.16, 9.17, 9.19, 9.22, 9.23, 9.24, 9.18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Соблюдаются ли режимы дезинфекции, </w:t>
            </w:r>
            <w:proofErr w:type="spellStart"/>
            <w:r>
              <w:t>предстерилизационной</w:t>
            </w:r>
            <w:proofErr w:type="spellEnd"/>
            <w:r>
              <w:t xml:space="preserve"> очистки, стерилизации инструментов, изделий и расходных материалов?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9.2, 9.9, 9.16, 9.17, 9.18, 9.19, 9.22, 9.23,9.24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Осуществляется ли не менее 2 раз в день влажная уборка помещений с использованием моющих и дезинфицирующих средств?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9.1, </w:t>
            </w:r>
            <w:hyperlink r:id="rId46" w:history="1">
              <w:r>
                <w:rPr>
                  <w:color w:val="0000FF"/>
                </w:rPr>
                <w:t>9.4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9.4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Промаркирован ли уборочный инвентарь?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48" w:history="1">
              <w:r>
                <w:rPr>
                  <w:color w:val="0000FF"/>
                </w:rPr>
                <w:t>9.4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Хранится ли уборочный инвентарь в специально выделенном помещении?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49" w:history="1">
              <w:r>
                <w:rPr>
                  <w:color w:val="0000FF"/>
                </w:rPr>
                <w:t>9.4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9.6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порядок сбора, хранения и утилизации остриженных волос?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</w:t>
            </w:r>
            <w:hyperlink r:id="rId51" w:history="1">
              <w:r>
                <w:rPr>
                  <w:color w:val="0000FF"/>
                </w:rPr>
                <w:t>9.6</w:t>
              </w:r>
            </w:hyperlink>
            <w:r>
              <w:t xml:space="preserve">, 10.2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наличии закрывающийся совок для сбора остриженных волос?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</w:t>
            </w:r>
            <w:hyperlink r:id="rId52" w:history="1">
              <w:r>
                <w:rPr>
                  <w:color w:val="0000FF"/>
                </w:rPr>
                <w:t>9.6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9.8</w:t>
              </w:r>
            </w:hyperlink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Ведется ли учет дезинфекции и стерилизации инструментов в целях профилактики инфекций и заболеваний, в том числе парентеральных гепатитов, ВИЧ-инфекции, туберкулеза, грибковых заболеваний?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9.9 </w:t>
            </w:r>
            <w:proofErr w:type="spellStart"/>
            <w:r>
              <w:t>СанПиН</w:t>
            </w:r>
            <w:proofErr w:type="spellEnd"/>
            <w:r>
              <w:t xml:space="preserve"> 2.1.2.2631-10;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 xml:space="preserve">глава XI </w:t>
            </w:r>
            <w:proofErr w:type="spellStart"/>
            <w:r>
              <w:t>СанПиН</w:t>
            </w:r>
            <w:proofErr w:type="spellEnd"/>
            <w:r>
              <w:t xml:space="preserve"> 3.1.1.2341-08 "Профилактика </w:t>
            </w:r>
            <w:proofErr w:type="gramStart"/>
            <w:r>
              <w:t>вирусного</w:t>
            </w:r>
            <w:proofErr w:type="gramEnd"/>
          </w:p>
          <w:p w:rsidR="00D666FB" w:rsidRDefault="00D666FB" w:rsidP="00CA0500">
            <w:pPr>
              <w:pStyle w:val="ConsPlusNormal"/>
              <w:jc w:val="center"/>
            </w:pPr>
            <w:r>
              <w:t>гепатита</w:t>
            </w:r>
            <w:proofErr w:type="gramStart"/>
            <w:r>
              <w:t xml:space="preserve"> В</w:t>
            </w:r>
            <w:proofErr w:type="gramEnd"/>
            <w:r>
              <w:t>" &lt;46&gt;;</w:t>
            </w:r>
          </w:p>
          <w:p w:rsidR="00D666FB" w:rsidRDefault="00D666FB" w:rsidP="00CA0500">
            <w:pPr>
              <w:pStyle w:val="ConsPlusNormal"/>
              <w:jc w:val="center"/>
            </w:pPr>
            <w:r>
              <w:t>пункт 8.6 СП 3.1.5.2826-10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порядок раздельного хранения запаса чистого белья, использованного белья, парфюмерно-косметических, моющих и дезинфекционных средств?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требование о хранении чистого белья на открытых стеллажах или на рабочих местах только в индивидуальной упаковке?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Используются ли одноразовые шапочки, накидки, полотенца, салфетки, простыни для клиентов?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Применяются ли пеньюары из синтетической ткани с одноразовыми подворотничками или с чистыми хлопчатобумажными салфетками?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Производится ли стирка использованного белья и рабочей одежды централизованно?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Хранится ли рабочая одежда персонала отдельно от его личной одежды?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9.12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чистые индивидуальные салфетки или ватные тампоны для удаления остриженных волос в случае, если не используется дезинфицируемая после каждого клиента кисточка для их удаления?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Заменяется ли после каждого клиента тампон, применяемый для смачивания волос раствором при выполнении химической завивки?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Осуществляется ли очистка и дезинфекция бывшего в употреблении </w:t>
            </w:r>
            <w:r>
              <w:lastRenderedPageBreak/>
              <w:t>инструментария после каждого клиента?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пункты 9.16, 9.17, 9.24, 9.15, 9.19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9.18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наличие для одного рабочего места не менее трех минимальных наборов типовых инструментов для оказания услуги?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9.21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9.19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Проводится ли </w:t>
            </w:r>
            <w:proofErr w:type="spellStart"/>
            <w:r>
              <w:t>двухкратная</w:t>
            </w:r>
            <w:proofErr w:type="spellEnd"/>
            <w:r>
              <w:t xml:space="preserve"> протирка дезинфицирующим раствором электродов косметического оборудования и приборов?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9.23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Осуществляется ли дезинфекция инструментов, используемых для манипуляций, при которых возможно повреждение кожных покровов (маникюр, педикюр, </w:t>
            </w:r>
            <w:proofErr w:type="spellStart"/>
            <w:r>
              <w:t>татуаж</w:t>
            </w:r>
            <w:proofErr w:type="spellEnd"/>
            <w:r>
              <w:t xml:space="preserve">, </w:t>
            </w:r>
            <w:proofErr w:type="spellStart"/>
            <w:r>
              <w:t>пирсинг</w:t>
            </w:r>
            <w:proofErr w:type="spellEnd"/>
            <w:r>
              <w:t xml:space="preserve">, </w:t>
            </w:r>
            <w:proofErr w:type="spellStart"/>
            <w:r>
              <w:t>пилинг</w:t>
            </w:r>
            <w:proofErr w:type="spellEnd"/>
            <w:r>
              <w:t>, косметические услуги)?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9.24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9.21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наличии клеенчатый чехол или одноразовый чехол для подушки, подкладываемой под ногу при проведении педикюра?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9.18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9.22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Используются ли одноразовые непромокаемые салфетки для каждого посетителя при выполнении маникюра, педикюра?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9.23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Используется ли для стерилизации инструментов оборудование и материалы, на которые имеются документы, подтверждающие безопасность данных материалов и оборудования?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9.25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9.24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Имеется ли в организации для повседневного контроля режима дезинфекции, </w:t>
            </w:r>
            <w:proofErr w:type="spellStart"/>
            <w:r>
              <w:t>предстелизационной</w:t>
            </w:r>
            <w:proofErr w:type="spellEnd"/>
            <w:r>
              <w:t xml:space="preserve"> очистки, стерилизации инструментов, используемых при маникюре, педикюре, работник, прошедший обучение?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пункт 9.26</w:t>
              </w:r>
            </w:hyperlink>
            <w:r>
              <w:t xml:space="preserve">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9.25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Применяются ли в организации дезинфекционные средства, прошедшие государственную регистрацию?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9.27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9.26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Имеются ли закрывающиеся, промаркированные емкости для дезинфекции инструментария с указанием названия средства, его концентрации, назначения, даты приготовления?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9.27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 xml:space="preserve">Соблюдаются ли мероприятия по </w:t>
            </w:r>
            <w:r>
              <w:lastRenderedPageBreak/>
              <w:t>обеспечению безопасности труда в соответствии с инструкцией на применяемое дезинфекционное средство (работа в резиновых перчатках, приготовление растворов при необходимости, в специальных помещениях с механической или естественной приточно-вытяжной вентиляцией, либо в специально оборудованном месте)?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9.28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lastRenderedPageBreak/>
              <w:t>9.28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Обеспечен ли персонал организации специальной одеждой и средствами индивидуальной защиты?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9.29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9.29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Имеется ли в организации аптечка для оказания первой помощи?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пункт 9.30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  <w:tr w:rsidR="00D666FB" w:rsidTr="00CA0500">
        <w:tc>
          <w:tcPr>
            <w:tcW w:w="581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>9.30</w:t>
            </w:r>
          </w:p>
        </w:tc>
        <w:tc>
          <w:tcPr>
            <w:tcW w:w="4025" w:type="dxa"/>
          </w:tcPr>
          <w:p w:rsidR="00D666FB" w:rsidRDefault="00D666FB" w:rsidP="00CA0500">
            <w:pPr>
              <w:pStyle w:val="ConsPlusNormal"/>
            </w:pPr>
            <w:r>
              <w:t>Соблюдается ли требования к сбору и временному хранению отходов, люминесцентных ламп, ламп соляриев и бактерицидных ламп?</w:t>
            </w:r>
          </w:p>
        </w:tc>
        <w:tc>
          <w:tcPr>
            <w:tcW w:w="1104" w:type="dxa"/>
          </w:tcPr>
          <w:p w:rsidR="00D666FB" w:rsidRDefault="00D666FB" w:rsidP="00CA0500">
            <w:pPr>
              <w:pStyle w:val="ConsPlusNormal"/>
            </w:pPr>
          </w:p>
        </w:tc>
        <w:tc>
          <w:tcPr>
            <w:tcW w:w="3345" w:type="dxa"/>
          </w:tcPr>
          <w:p w:rsidR="00D666FB" w:rsidRDefault="00D666FB" w:rsidP="00CA0500">
            <w:pPr>
              <w:pStyle w:val="ConsPlusNormal"/>
              <w:jc w:val="center"/>
            </w:pPr>
            <w:r>
              <w:t xml:space="preserve">глава X </w:t>
            </w:r>
            <w:proofErr w:type="spellStart"/>
            <w:r>
              <w:t>СанПиН</w:t>
            </w:r>
            <w:proofErr w:type="spellEnd"/>
            <w:r>
              <w:t xml:space="preserve"> 2.1.2.2631-10</w:t>
            </w:r>
          </w:p>
        </w:tc>
      </w:tr>
    </w:tbl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D666FB" w:rsidRDefault="00D666FB" w:rsidP="00D666FB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 (дата)</w:t>
      </w:r>
      <w:proofErr w:type="gramEnd"/>
    </w:p>
    <w:p w:rsidR="00D666FB" w:rsidRDefault="00D666FB" w:rsidP="00D666FB">
      <w:pPr>
        <w:pStyle w:val="ConsPlusNonformat"/>
        <w:jc w:val="both"/>
      </w:pPr>
      <w:r>
        <w:t xml:space="preserve">       представителя проверяемого</w:t>
      </w:r>
    </w:p>
    <w:p w:rsidR="00D666FB" w:rsidRDefault="00D666FB" w:rsidP="00D666FB">
      <w:pPr>
        <w:pStyle w:val="ConsPlusNonformat"/>
        <w:jc w:val="both"/>
      </w:pPr>
      <w:r>
        <w:t xml:space="preserve">                субъекта)</w:t>
      </w:r>
    </w:p>
    <w:p w:rsidR="00D666FB" w:rsidRDefault="00D666FB" w:rsidP="00D666FB">
      <w:pPr>
        <w:pStyle w:val="ConsPlusNonformat"/>
        <w:jc w:val="both"/>
      </w:pPr>
    </w:p>
    <w:p w:rsidR="00D666FB" w:rsidRDefault="00D666FB" w:rsidP="00D666FB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D666FB" w:rsidRDefault="00D666FB" w:rsidP="00D666FB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 (дата)</w:t>
      </w:r>
      <w:proofErr w:type="gramEnd"/>
    </w:p>
    <w:p w:rsidR="00D666FB" w:rsidRDefault="00D666FB" w:rsidP="00D666FB">
      <w:pPr>
        <w:pStyle w:val="ConsPlusNonformat"/>
        <w:jc w:val="both"/>
      </w:pPr>
      <w:r>
        <w:t xml:space="preserve">     должностного лица, проводящего</w:t>
      </w:r>
    </w:p>
    <w:p w:rsidR="00D666FB" w:rsidRDefault="00D666FB" w:rsidP="00D666FB">
      <w:pPr>
        <w:pStyle w:val="ConsPlusNonformat"/>
        <w:jc w:val="both"/>
      </w:pPr>
      <w:r>
        <w:t xml:space="preserve">    плановую проверку и </w:t>
      </w:r>
      <w:proofErr w:type="gramStart"/>
      <w:r>
        <w:t>заполняющего</w:t>
      </w:r>
      <w:proofErr w:type="gramEnd"/>
    </w:p>
    <w:p w:rsidR="00D666FB" w:rsidRDefault="00D666FB" w:rsidP="00D666FB">
      <w:pPr>
        <w:pStyle w:val="ConsPlusNonformat"/>
        <w:jc w:val="both"/>
      </w:pPr>
      <w:r>
        <w:t xml:space="preserve">           проверочный лист)</w:t>
      </w: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ind w:firstLine="540"/>
        <w:jc w:val="both"/>
      </w:pPr>
      <w:r>
        <w:t>--------------------------------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proofErr w:type="gramStart"/>
      <w:r>
        <w:t>&lt;40&gt; Утверждены постановлением Главного государственного санитарного врача Российской Федерации от 18.05.2010 N 59, зарегистрированным Минюстом России 06.07.2010, регистрационный N 17694, с изменениями, внесенными постановлениями Главного государственного санитарного врача Российской Федерации от 27.01.2014 N 4 (зарегистрировано Минюстом России 04.03.2014, регистрационный N 31499), от 10.06.2016 N 76 (зарегистрировано Минюстом России 22.06.2016 N 42606).</w:t>
      </w:r>
      <w:proofErr w:type="gramEnd"/>
    </w:p>
    <w:p w:rsidR="00D666FB" w:rsidRDefault="00D666FB" w:rsidP="00D666FB">
      <w:pPr>
        <w:pStyle w:val="ConsPlusNormal"/>
        <w:spacing w:before="220"/>
        <w:ind w:firstLine="540"/>
        <w:jc w:val="both"/>
      </w:pPr>
      <w:proofErr w:type="gramStart"/>
      <w:r>
        <w:t>&lt;41&gt; Утвержден Решением Комиссии Таможенного союза от 23.09.2011 N 799 (официальный сайт Комиссии Таможенного союза http://www.tsouz.ru/, 30.09.2011), с изменениями внесенными Решениями Коллегии Евразийской экономической комиссии от 22.06.2012 N 91 (официальный сайт Комиссии Таможенного союза http://www.tsouz.ru/, 26.06.2012), от 23.08.2012 N 139 (официальный сайт Евразийской экономической комиссии http://www.tsouz.ru/, 23.08.2012), от 12.03.2014 N 42</w:t>
      </w:r>
      <w:proofErr w:type="gramEnd"/>
      <w:r>
        <w:t xml:space="preserve"> (</w:t>
      </w:r>
      <w:proofErr w:type="gramStart"/>
      <w:r>
        <w:t>официальный сайт Евразийской экономической комиссии http://www.eurasiancommission.org/, 12.03.2014), от 18.08.2015 N 95 (официальный сайт Евразийского экономического союза http://www.eaeunion.org/, 20.08.2015), Решением Совета Евразийской экономической комиссии от 02.12.2015 N 91 (официальный сайт Евразийского экономического союза http://www.eaeunion.org/, 25.01.2016), Решениями Коллегии Евразийской экономической комиссии от 17.05.2016 N 46 (официальный сайт Евразийского экономического союза http://www.eaeunion</w:t>
      </w:r>
      <w:proofErr w:type="gramEnd"/>
      <w:r>
        <w:t>.</w:t>
      </w:r>
      <w:proofErr w:type="gramStart"/>
      <w:r>
        <w:t xml:space="preserve">org/, 18.05.2016), от 29.08.2017 N 110 (официальный сайт Евразийского </w:t>
      </w:r>
      <w:r>
        <w:lastRenderedPageBreak/>
        <w:t>экономического союза http://www.eaeunion.org/, 31.08.2017).</w:t>
      </w:r>
      <w:proofErr w:type="gramEnd"/>
    </w:p>
    <w:p w:rsidR="00D666FB" w:rsidRDefault="00D666FB" w:rsidP="00D666FB">
      <w:pPr>
        <w:pStyle w:val="ConsPlusNormal"/>
        <w:spacing w:before="220"/>
        <w:ind w:firstLine="540"/>
        <w:jc w:val="both"/>
      </w:pPr>
      <w:proofErr w:type="gramStart"/>
      <w:r>
        <w:t>&lt;42&gt;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Минюстом России 25.04.2014, регистрационный N 32115, с изменениями внесенными приказами Минздрава России от 16.06.2016 N 370н (зарегистрирован в Минюсте России 04.07.2016, регистрационный N 42728), от 13.04.2017 N 175н (зарегистрирован в Минюсте России 17.05.2017, регистрационный N 46745).</w:t>
      </w:r>
      <w:proofErr w:type="gramEnd"/>
    </w:p>
    <w:p w:rsidR="00D666FB" w:rsidRDefault="00D666FB" w:rsidP="00D666FB">
      <w:pPr>
        <w:pStyle w:val="ConsPlusNormal"/>
        <w:spacing w:before="220"/>
        <w:ind w:firstLine="540"/>
        <w:jc w:val="both"/>
      </w:pPr>
      <w:proofErr w:type="gramStart"/>
      <w:r>
        <w:t>&lt;43&gt; Утверждены постановлением Главного государственного санитарного врача Российской Федерации от 11.01.2011 N 1, зарегистрированным Минюстом России 24.03.2011, регистрационный N 20263, с изменениями внесенными постановлением Главного государственного санитарного врача Российской Федерации от 21.07.2016 N 95 (зарегистрировано Минюстом России 20.10.2016, регистрационный N 44101).</w:t>
      </w:r>
      <w:proofErr w:type="gramEnd"/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&lt;44&gt; Приказ Минздрава России от 29.06.2000 N 229 "О профессиональной гигиенической подготовке и аттестации должностных лиц и работников организаций" (зарегистрирован Минюстом России 20.07.2000, регистрационный N 2321).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>&lt;45&gt; Зарегистрирован Минюстом России 02.07.2014, регистрационный номер N 32938.</w:t>
      </w:r>
    </w:p>
    <w:p w:rsidR="00D666FB" w:rsidRDefault="00D666FB" w:rsidP="00D666FB">
      <w:pPr>
        <w:pStyle w:val="ConsPlusNormal"/>
        <w:spacing w:before="220"/>
        <w:ind w:firstLine="540"/>
        <w:jc w:val="both"/>
      </w:pPr>
      <w:r>
        <w:t xml:space="preserve">&lt;46&gt; Утверждены постановлением Главного государственного санитарного врача Российской Федерации от 28.02.2008 N 14, зарегистрированным Минюстом России 26.03.2008, </w:t>
      </w:r>
      <w:proofErr w:type="gramStart"/>
      <w:r>
        <w:t>регистрационный</w:t>
      </w:r>
      <w:proofErr w:type="gramEnd"/>
      <w:r>
        <w:t xml:space="preserve"> N 11411.</w:t>
      </w: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jc w:val="both"/>
      </w:pPr>
    </w:p>
    <w:p w:rsidR="00D666FB" w:rsidRDefault="00D666FB" w:rsidP="00D666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66FB" w:rsidRDefault="00D666FB" w:rsidP="00D666FB"/>
    <w:p w:rsidR="003B03A7" w:rsidRDefault="003B03A7"/>
    <w:sectPr w:rsidR="003B03A7" w:rsidSect="008B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6FB"/>
    <w:rsid w:val="003B03A7"/>
    <w:rsid w:val="00D6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6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666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D365F294C6BCB22CB73FCC6560E59C8EE7B9627D3C685CDAA385856D7EBDFF0CAA06EFCC7687Ao56AL" TargetMode="External"/><Relationship Id="rId18" Type="http://schemas.openxmlformats.org/officeDocument/2006/relationships/hyperlink" Target="consultantplus://offline/ref=0D365F294C6BCB22CB73FCC6560E59C8EE7B9627D3C685CDAA385856D7EBDFF0CAA06EFCC7687Co565L" TargetMode="External"/><Relationship Id="rId26" Type="http://schemas.openxmlformats.org/officeDocument/2006/relationships/hyperlink" Target="consultantplus://offline/ref=0D365F294C6BCB22CB73FCC6560E59C8EE7B9627D3C685CDAA385856D7EBDFF0CAA06EFCC7687Eo565L" TargetMode="External"/><Relationship Id="rId39" Type="http://schemas.openxmlformats.org/officeDocument/2006/relationships/hyperlink" Target="consultantplus://offline/ref=0D365F294C6BCB22CB73FCC6560E59C8EA72972FD9CED8C7A2615454D0E480E7CDE962FDC7697F5Bo365L" TargetMode="External"/><Relationship Id="rId21" Type="http://schemas.openxmlformats.org/officeDocument/2006/relationships/hyperlink" Target="consultantplus://offline/ref=0D365F294C6BCB22CB73FCC6560E59C8EC71952FD6C685CDAA385856D7EBDFF0CAA06EFCC76978o56CL" TargetMode="External"/><Relationship Id="rId34" Type="http://schemas.openxmlformats.org/officeDocument/2006/relationships/hyperlink" Target="consultantplus://offline/ref=0D365F294C6BCB22CB73FCC6560E59C8EE7B9627D3C685CDAA385856D7EBDFF0CAA06EFCC76871o56FL" TargetMode="External"/><Relationship Id="rId42" Type="http://schemas.openxmlformats.org/officeDocument/2006/relationships/hyperlink" Target="consultantplus://offline/ref=0D365F294C6BCB22CB73FCC6560E59C8EA72972FD9CED8C7A2615454D0E480E7CDE962FDC768785Fo360L" TargetMode="External"/><Relationship Id="rId47" Type="http://schemas.openxmlformats.org/officeDocument/2006/relationships/hyperlink" Target="consultantplus://offline/ref=0D365F294C6BCB22CB73FCC6560E59C8EE7B9627D3C685CDAA385856D7EBDFF0CAA06EFCC7697Eo56AL" TargetMode="External"/><Relationship Id="rId50" Type="http://schemas.openxmlformats.org/officeDocument/2006/relationships/hyperlink" Target="consultantplus://offline/ref=0D365F294C6BCB22CB73FCC6560E59C8EE7B9627D3C685CDAA385856D7EBDFF0CAA06EFCC7697Eo564L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0D365F294C6BCB22CB73FCC6560E59C8E974902AD3CAD8C7A2615454D0E480E7CDE962FDC7687B5Do368L" TargetMode="External"/><Relationship Id="rId12" Type="http://schemas.openxmlformats.org/officeDocument/2006/relationships/hyperlink" Target="consultantplus://offline/ref=0D365F294C6BCB22CB73FCC6560E59C8EA759C27D7C8D8C7A2615454D0E480E7CDE962FDC768785Eo360L" TargetMode="External"/><Relationship Id="rId17" Type="http://schemas.openxmlformats.org/officeDocument/2006/relationships/hyperlink" Target="consultantplus://offline/ref=0D365F294C6BCB22CB73FCC6560E59C8EA759C27D7C8D8C7A2615454D0E480E7CDE962FDC768785Fo369L" TargetMode="External"/><Relationship Id="rId25" Type="http://schemas.openxmlformats.org/officeDocument/2006/relationships/hyperlink" Target="consultantplus://offline/ref=0D365F294C6BCB22CB73FCC6560E59C8EA759C27D7C8D8C7A2615454D0E480E7CDE962FDC7687855o365L" TargetMode="External"/><Relationship Id="rId33" Type="http://schemas.openxmlformats.org/officeDocument/2006/relationships/hyperlink" Target="consultantplus://offline/ref=0D365F294C6BCB22CB73FCC6560E59C8EA72942FD8CFD8C7A2615454D0E480E7CDE962FDC7687955o369L" TargetMode="External"/><Relationship Id="rId38" Type="http://schemas.openxmlformats.org/officeDocument/2006/relationships/hyperlink" Target="consultantplus://offline/ref=0D365F294C6BCB22CB73FCC6560E59C8EA72972FD9CED8C7A2615454D0E480E7CDE962FDC7697F5Eo368L" TargetMode="External"/><Relationship Id="rId46" Type="http://schemas.openxmlformats.org/officeDocument/2006/relationships/hyperlink" Target="consultantplus://offline/ref=0D365F294C6BCB22CB73FCC6560E59C8EE7B9627D3C685CDAA385856D7EBDFF0CAA06EFCC7697Eo56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365F294C6BCB22CB73FCC6560E59C8EE7B9627D3C685CDAA385856D7EBDFF0CAA06EFCC7687Co56EL" TargetMode="External"/><Relationship Id="rId20" Type="http://schemas.openxmlformats.org/officeDocument/2006/relationships/hyperlink" Target="consultantplus://offline/ref=0D365F294C6BCB22CB73FCC6560E59C8E9739529D9CDD8C7A2615454D0E480E7CDE962FDC768785Fo366L" TargetMode="External"/><Relationship Id="rId29" Type="http://schemas.openxmlformats.org/officeDocument/2006/relationships/hyperlink" Target="consultantplus://offline/ref=0D365F294C6BCB22CB73FCC6560E59C8EE7B9627D3C685CDAA385856D7EBDFF0CAA06EFCC7687Fo56CL" TargetMode="External"/><Relationship Id="rId41" Type="http://schemas.openxmlformats.org/officeDocument/2006/relationships/hyperlink" Target="consultantplus://offline/ref=0D365F294C6BCB22CB73FCC6560E59C8EE7B9627D3C685CDAA385856D7EBDFF0CAA06EFCC76978o568L" TargetMode="External"/><Relationship Id="rId54" Type="http://schemas.openxmlformats.org/officeDocument/2006/relationships/hyperlink" Target="consultantplus://offline/ref=0D365F294C6BCB22CB73FCC6560E59C8EA73912DD4CDD8C7A2615454D0E480E7CDE962FDC7687A54o36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365F294C6BCB22CB73FCC6560E59C8E9759126D5CFD8C7A2615454D0E480E7CDE962FDC768785Do363L" TargetMode="External"/><Relationship Id="rId11" Type="http://schemas.openxmlformats.org/officeDocument/2006/relationships/hyperlink" Target="consultantplus://offline/ref=0D365F294C6BCB22CB73FCC6560E59C8EA759C27D7C8D8C7A2615454D0E480E7CDE962FDC768785Eo360L" TargetMode="External"/><Relationship Id="rId24" Type="http://schemas.openxmlformats.org/officeDocument/2006/relationships/hyperlink" Target="consultantplus://offline/ref=0D365F294C6BCB22CB73FCC6560E59C8EC71952FD6C685CDAA385856D7EBDFF0CAA06EFCC76978o56CL" TargetMode="External"/><Relationship Id="rId32" Type="http://schemas.openxmlformats.org/officeDocument/2006/relationships/hyperlink" Target="consultantplus://offline/ref=0D365F294C6BCB22CB73FCC6560E59C8EE7B9627D3C685CDAA385856D7EBDFF0CAA06EFCC7687Fo56CL" TargetMode="External"/><Relationship Id="rId37" Type="http://schemas.openxmlformats.org/officeDocument/2006/relationships/hyperlink" Target="consultantplus://offline/ref=0D365F294C6BCB22CB73FCC6560E59C8EA72972FD9CED8C7A2615454D0E480E7CDE962FDC768785Fo360L" TargetMode="External"/><Relationship Id="rId40" Type="http://schemas.openxmlformats.org/officeDocument/2006/relationships/hyperlink" Target="consultantplus://offline/ref=0D365F294C6BCB22CB73FCC6560E59C8EE7B9627D3C685CDAA385856D7EBDFF0CAA06EFCC76978o56CL" TargetMode="External"/><Relationship Id="rId45" Type="http://schemas.openxmlformats.org/officeDocument/2006/relationships/hyperlink" Target="consultantplus://offline/ref=0D365F294C6BCB22CB73FCC6560E59C8EE7B9627D3C685CDAA385856D7EBDFF0CAA06EFCC7697Ao568L" TargetMode="External"/><Relationship Id="rId53" Type="http://schemas.openxmlformats.org/officeDocument/2006/relationships/hyperlink" Target="consultantplus://offline/ref=0D365F294C6BCB22CB73FCC6560E59C8EE7B9627D3C685CDAA385856D7EBDFF0CAA06EFCC7697Fo56FL" TargetMode="External"/><Relationship Id="rId5" Type="http://schemas.openxmlformats.org/officeDocument/2006/relationships/hyperlink" Target="consultantplus://offline/ref=0D365F294C6BCB22CB73FCC6560E59C8EA759C27D7C8D8C7A2615454D0E480E7CDE962FDC768785Do363L" TargetMode="External"/><Relationship Id="rId15" Type="http://schemas.openxmlformats.org/officeDocument/2006/relationships/hyperlink" Target="consultantplus://offline/ref=0D365F294C6BCB22CB73FCC6560E59C8EA759C27D7C8D8C7A2615454D0E480E7CDE962FDC768785Fo369L" TargetMode="External"/><Relationship Id="rId23" Type="http://schemas.openxmlformats.org/officeDocument/2006/relationships/hyperlink" Target="consultantplus://offline/ref=0D365F294C6BCB22CB73FCC6560E59C8EC71952FD6C685CDAA385856D7EBDFF0CAA06EFCC76978o56CL" TargetMode="External"/><Relationship Id="rId28" Type="http://schemas.openxmlformats.org/officeDocument/2006/relationships/hyperlink" Target="consultantplus://offline/ref=0D365F294C6BCB22CB73FCC6560E59C8EE7B9627D3C685CDAA385856D7EBDFF0CAA06EFCC7687Fo56EL" TargetMode="External"/><Relationship Id="rId36" Type="http://schemas.openxmlformats.org/officeDocument/2006/relationships/hyperlink" Target="consultantplus://offline/ref=0D365F294C6BCB22CB73FCC6560E59C8EE7B9627D3C685CDAA385856D7EBDFF0CAA06EFCC76871o56AL" TargetMode="External"/><Relationship Id="rId49" Type="http://schemas.openxmlformats.org/officeDocument/2006/relationships/hyperlink" Target="consultantplus://offline/ref=0D365F294C6BCB22CB73FCC6560E59C8EE7B9627D3C685CDAA385856D7EBDFF0CAA06EFCC7697Eo56AL" TargetMode="External"/><Relationship Id="rId10" Type="http://schemas.openxmlformats.org/officeDocument/2006/relationships/hyperlink" Target="consultantplus://offline/ref=0D365F294C6BCB22CB73FCC6560E59C8EE7B9627D3C685CDAA385856D7EBDFF0CAA06EFCC7687Ao56AL" TargetMode="External"/><Relationship Id="rId19" Type="http://schemas.openxmlformats.org/officeDocument/2006/relationships/hyperlink" Target="consultantplus://offline/ref=0D365F294C6BCB22CB73FCC6560E59C8EE7B9627D3C685CDAA385856D7EBDFF0CAA06EFCC7687Do569L" TargetMode="External"/><Relationship Id="rId31" Type="http://schemas.openxmlformats.org/officeDocument/2006/relationships/hyperlink" Target="consultantplus://offline/ref=0D365F294C6BCB22CB73FCC6560E59C8EE7B9627D3C685CDAA385856D7EBDFF0CAA06EFCC7687Fo56CL" TargetMode="External"/><Relationship Id="rId44" Type="http://schemas.openxmlformats.org/officeDocument/2006/relationships/hyperlink" Target="consultantplus://offline/ref=0D365F294C6BCB22CB73FCC6560E59C8EA73912DD4CDD8C7A2615454D0E480E7CDE962FDC7687958o364L" TargetMode="External"/><Relationship Id="rId52" Type="http://schemas.openxmlformats.org/officeDocument/2006/relationships/hyperlink" Target="consultantplus://offline/ref=0D365F294C6BCB22CB73FCC6560E59C8EE7B9627D3C685CDAA385856D7EBDFF0CAA06EFCC7697Eo564L" TargetMode="External"/><Relationship Id="rId4" Type="http://schemas.openxmlformats.org/officeDocument/2006/relationships/hyperlink" Target="consultantplus://offline/ref=0D365F294C6BCB22CB73FCC6560E59C8EA7A972BD4C4D8C7A2615454D0E480E7CDE962FDC768785Bo367L" TargetMode="External"/><Relationship Id="rId9" Type="http://schemas.openxmlformats.org/officeDocument/2006/relationships/hyperlink" Target="consultantplus://offline/ref=0D365F294C6BCB22CB73FCC6560E59C8EA759C27D7C8D8C7A2615454D0E480E7CDE962FDC768785Eo360L" TargetMode="External"/><Relationship Id="rId14" Type="http://schemas.openxmlformats.org/officeDocument/2006/relationships/hyperlink" Target="consultantplus://offline/ref=0D365F294C6BCB22CB73FCC6560E59C8EA759C27D7C8D8C7A2615454D0E480E7CDE962FDC768785Eo360L" TargetMode="External"/><Relationship Id="rId22" Type="http://schemas.openxmlformats.org/officeDocument/2006/relationships/hyperlink" Target="consultantplus://offline/ref=0D365F294C6BCB22CB73FCC6560E59C8EC71952FD6C685CDAA385856D7EBDFF0CAA06EFCC76978o56CL" TargetMode="External"/><Relationship Id="rId27" Type="http://schemas.openxmlformats.org/officeDocument/2006/relationships/hyperlink" Target="consultantplus://offline/ref=0D365F294C6BCB22CB73FCC6560E59C8EE7B9627D3C685CDAA385856D7EBDFF0CAA06EFCC7687Eo565L" TargetMode="External"/><Relationship Id="rId30" Type="http://schemas.openxmlformats.org/officeDocument/2006/relationships/hyperlink" Target="consultantplus://offline/ref=0D365F294C6BCB22CB73FCC6560E59C8EE7B9627D3C685CDAA385856D7EBDFF0CAA06EFCC7687Fo56CL" TargetMode="External"/><Relationship Id="rId35" Type="http://schemas.openxmlformats.org/officeDocument/2006/relationships/hyperlink" Target="consultantplus://offline/ref=0D365F294C6BCB22CB73FCC6560E59C8EA72942FD8CFD8C7A2615454D0E480E7CDE962FDC7687955o368L" TargetMode="External"/><Relationship Id="rId43" Type="http://schemas.openxmlformats.org/officeDocument/2006/relationships/hyperlink" Target="consultantplus://offline/ref=0D365F294C6BCB22CB73FCC6560E59C8EA72972FD9CED8C7A2615454D0E480E7CDE962FDC7687A5Bo365L" TargetMode="External"/><Relationship Id="rId48" Type="http://schemas.openxmlformats.org/officeDocument/2006/relationships/hyperlink" Target="consultantplus://offline/ref=0D365F294C6BCB22CB73FCC6560E59C8EE7B9627D3C685CDAA385856D7EBDFF0CAA06EFCC7697Eo56AL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0D365F294C6BCB22CB73FCC6560E59C8EA759C27D7C8D8C7A2615454D0E480E7CDE962FDC768785Eo361L" TargetMode="External"/><Relationship Id="rId51" Type="http://schemas.openxmlformats.org/officeDocument/2006/relationships/hyperlink" Target="consultantplus://offline/ref=0D365F294C6BCB22CB73FCC6560E59C8EE7B9627D3C685CDAA385856D7EBDFF0CAA06EFCC7697Eo564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4716</Words>
  <Characters>26884</Characters>
  <Application>Microsoft Office Word</Application>
  <DocSecurity>0</DocSecurity>
  <Lines>224</Lines>
  <Paragraphs>63</Paragraphs>
  <ScaleCrop>false</ScaleCrop>
  <Company>Reanimator Extreme Edition</Company>
  <LinksUpToDate>false</LinksUpToDate>
  <CharactersWithSpaces>31537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</dc:creator>
  <cp:keywords/>
  <dc:description/>
  <cp:lastModifiedBy>Krotov</cp:lastModifiedBy>
  <cp:revision>2</cp:revision>
  <dcterms:created xsi:type="dcterms:W3CDTF">2018-01-11T13:22:00Z</dcterms:created>
  <dcterms:modified xsi:type="dcterms:W3CDTF">2018-01-11T13:22:00Z</dcterms:modified>
</cp:coreProperties>
</file>